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52B90" w14:textId="01751295" w:rsidR="00BF3BFA" w:rsidRDefault="00692156" w:rsidP="00692156">
      <w:pPr>
        <w:jc w:val="center"/>
        <w:rPr>
          <w:rFonts w:ascii="Arial" w:hAnsi="Arial" w:cs="Arial"/>
          <w:b/>
          <w:sz w:val="14"/>
          <w:szCs w:val="14"/>
          <w:lang w:val="en-US"/>
        </w:rPr>
      </w:pPr>
      <w:bookmarkStart w:id="0" w:name="_GoBack"/>
      <w:bookmarkEnd w:id="0"/>
      <w:r w:rsidRPr="00692156">
        <w:rPr>
          <w:rFonts w:ascii="Arial" w:hAnsi="Arial" w:cs="Arial"/>
          <w:b/>
          <w:sz w:val="28"/>
          <w:szCs w:val="28"/>
          <w:lang w:val="en-US"/>
        </w:rPr>
        <w:t>AUXILIARY WATER PUMP KIT</w:t>
      </w:r>
      <w:r w:rsidRPr="00692156">
        <w:rPr>
          <w:rFonts w:ascii="Arial" w:hAnsi="Arial" w:cs="Arial"/>
          <w:b/>
          <w:sz w:val="28"/>
          <w:szCs w:val="28"/>
          <w:lang w:val="en-US"/>
        </w:rPr>
        <w:br/>
      </w:r>
      <w:r w:rsidRPr="00692156">
        <w:rPr>
          <w:rFonts w:ascii="Arial" w:hAnsi="Arial" w:cs="Arial"/>
          <w:b/>
          <w:sz w:val="28"/>
          <w:szCs w:val="28"/>
          <w:lang w:val="en-US"/>
        </w:rPr>
        <w:br/>
      </w:r>
      <w:r w:rsidRPr="00692156">
        <w:rPr>
          <w:rFonts w:ascii="Arial" w:hAnsi="Arial" w:cs="Arial"/>
          <w:b/>
          <w:lang w:val="en-US"/>
        </w:rPr>
        <w:t>3Z0198953A-BR</w:t>
      </w:r>
      <w:r>
        <w:rPr>
          <w:rFonts w:ascii="Arial" w:hAnsi="Arial" w:cs="Arial"/>
          <w:b/>
          <w:lang w:val="en-US"/>
        </w:rPr>
        <w:br/>
      </w:r>
      <w:r>
        <w:rPr>
          <w:rFonts w:ascii="Arial" w:hAnsi="Arial" w:cs="Arial"/>
          <w:b/>
          <w:sz w:val="14"/>
          <w:szCs w:val="14"/>
          <w:lang w:val="en-US"/>
        </w:rPr>
        <w:br/>
        <w:t>Version 1.0 10/01/23</w:t>
      </w:r>
      <w:r>
        <w:rPr>
          <w:rFonts w:ascii="Arial" w:hAnsi="Arial" w:cs="Arial"/>
          <w:b/>
          <w:sz w:val="14"/>
          <w:szCs w:val="14"/>
          <w:lang w:val="en-US"/>
        </w:rPr>
        <w:br/>
      </w:r>
    </w:p>
    <w:p w14:paraId="03568279" w14:textId="28D8131B" w:rsidR="00692156" w:rsidRDefault="00692156" w:rsidP="00692156">
      <w:pPr>
        <w:jc w:val="center"/>
        <w:rPr>
          <w:rFonts w:ascii="Arial" w:hAnsi="Arial" w:cs="Arial"/>
          <w:b/>
          <w:sz w:val="14"/>
          <w:szCs w:val="14"/>
          <w:lang w:val="en-US"/>
        </w:rPr>
      </w:pPr>
    </w:p>
    <w:p w14:paraId="0461CC29" w14:textId="36E1F0D0" w:rsidR="00692156" w:rsidRDefault="00692156" w:rsidP="00692156">
      <w:pPr>
        <w:jc w:val="center"/>
        <w:rPr>
          <w:rFonts w:ascii="Arial" w:hAnsi="Arial" w:cs="Arial"/>
          <w:sz w:val="22"/>
          <w:szCs w:val="22"/>
          <w:lang w:val="en-US"/>
        </w:rPr>
      </w:pPr>
    </w:p>
    <w:p w14:paraId="3E1C49B2" w14:textId="5E38ABEA" w:rsidR="00C44629" w:rsidRPr="00C44629" w:rsidRDefault="00692156" w:rsidP="00692156">
      <w:pPr>
        <w:rPr>
          <w:rFonts w:ascii="Arial" w:hAnsi="Arial" w:cs="Arial"/>
          <w:sz w:val="20"/>
          <w:szCs w:val="20"/>
          <w:lang w:val="en-US"/>
        </w:rPr>
      </w:pPr>
      <w:r w:rsidRPr="00C44629">
        <w:rPr>
          <w:rFonts w:ascii="Arial" w:hAnsi="Arial" w:cs="Arial"/>
          <w:sz w:val="20"/>
          <w:szCs w:val="20"/>
          <w:lang w:val="en-US"/>
        </w:rPr>
        <w:t xml:space="preserve">Unlike the Bentley auxiliary water pump kit (which is not suitable for Arnage Red Label and Arnage le Mans), </w:t>
      </w:r>
      <w:r w:rsidRPr="004E1604">
        <w:rPr>
          <w:rFonts w:ascii="Arial" w:hAnsi="Arial" w:cs="Arial"/>
          <w:i/>
          <w:sz w:val="20"/>
          <w:szCs w:val="20"/>
          <w:lang w:val="en-US"/>
        </w:rPr>
        <w:t>the Brabo Parts k</w:t>
      </w:r>
      <w:r w:rsidR="0088495E" w:rsidRPr="004E1604">
        <w:rPr>
          <w:rFonts w:ascii="Arial" w:hAnsi="Arial" w:cs="Arial"/>
          <w:i/>
          <w:sz w:val="20"/>
          <w:szCs w:val="20"/>
          <w:lang w:val="en-US"/>
        </w:rPr>
        <w:t>i</w:t>
      </w:r>
      <w:r w:rsidRPr="004E1604">
        <w:rPr>
          <w:rFonts w:ascii="Arial" w:hAnsi="Arial" w:cs="Arial"/>
          <w:i/>
          <w:sz w:val="20"/>
          <w:szCs w:val="20"/>
          <w:lang w:val="en-US"/>
        </w:rPr>
        <w:t>t</w:t>
      </w:r>
      <w:r w:rsidRPr="00C44629">
        <w:rPr>
          <w:rFonts w:ascii="Arial" w:hAnsi="Arial" w:cs="Arial"/>
          <w:sz w:val="20"/>
          <w:szCs w:val="20"/>
          <w:lang w:val="en-US"/>
        </w:rPr>
        <w:t xml:space="preserve"> contains all the comp</w:t>
      </w:r>
      <w:r w:rsidR="0088495E">
        <w:rPr>
          <w:rFonts w:ascii="Arial" w:hAnsi="Arial" w:cs="Arial"/>
          <w:sz w:val="20"/>
          <w:szCs w:val="20"/>
          <w:lang w:val="en-US"/>
        </w:rPr>
        <w:t>o</w:t>
      </w:r>
      <w:r w:rsidRPr="00C44629">
        <w:rPr>
          <w:rFonts w:ascii="Arial" w:hAnsi="Arial" w:cs="Arial"/>
          <w:sz w:val="20"/>
          <w:szCs w:val="20"/>
          <w:lang w:val="en-US"/>
        </w:rPr>
        <w:t>nents required to replace the original pump with an uprated, and larger equivalent.</w:t>
      </w:r>
      <w:r w:rsidRPr="00C44629">
        <w:rPr>
          <w:rFonts w:ascii="Arial" w:hAnsi="Arial" w:cs="Arial"/>
          <w:sz w:val="20"/>
          <w:szCs w:val="20"/>
          <w:lang w:val="en-US"/>
        </w:rPr>
        <w:br/>
      </w:r>
      <w:r w:rsidRPr="00C44629">
        <w:rPr>
          <w:rFonts w:ascii="Arial" w:hAnsi="Arial" w:cs="Arial"/>
          <w:sz w:val="20"/>
          <w:szCs w:val="20"/>
          <w:lang w:val="en-US"/>
        </w:rPr>
        <w:br/>
        <w:t>The kit is suitable for Arnage Red Label. Arnage Le Mans, Arnage R, Arnage RL, Arnage T, Arnage Blue Train, Arnage Diamond Series, Azure (2006-2010) &amp; Brooklands Coupe.</w:t>
      </w:r>
      <w:r w:rsidRPr="00C44629">
        <w:rPr>
          <w:rFonts w:ascii="Arial" w:hAnsi="Arial" w:cs="Arial"/>
          <w:sz w:val="20"/>
          <w:szCs w:val="20"/>
          <w:lang w:val="en-US"/>
        </w:rPr>
        <w:br/>
      </w:r>
      <w:r w:rsidRPr="00C44629">
        <w:rPr>
          <w:rFonts w:ascii="Arial" w:hAnsi="Arial" w:cs="Arial"/>
          <w:sz w:val="20"/>
          <w:szCs w:val="20"/>
          <w:lang w:val="en-US"/>
        </w:rPr>
        <w:br/>
      </w:r>
      <w:r w:rsidRPr="00C44629">
        <w:rPr>
          <w:rFonts w:ascii="Arial" w:hAnsi="Arial" w:cs="Arial"/>
          <w:b/>
          <w:sz w:val="20"/>
          <w:szCs w:val="20"/>
          <w:lang w:val="en-US"/>
        </w:rPr>
        <w:t>Arnage Red Label &amp; Arnage Le Mans</w:t>
      </w:r>
      <w:r w:rsidRPr="00C44629">
        <w:rPr>
          <w:rFonts w:ascii="Arial" w:hAnsi="Arial" w:cs="Arial"/>
          <w:b/>
          <w:sz w:val="20"/>
          <w:szCs w:val="20"/>
          <w:lang w:val="en-US"/>
        </w:rPr>
        <w:br/>
      </w:r>
      <w:r w:rsidRPr="00C44629">
        <w:rPr>
          <w:rFonts w:ascii="Arial" w:hAnsi="Arial" w:cs="Arial"/>
          <w:sz w:val="20"/>
          <w:szCs w:val="20"/>
          <w:lang w:val="en-US"/>
        </w:rPr>
        <w:br/>
      </w:r>
      <w:r w:rsidR="00C44629" w:rsidRPr="00C44629">
        <w:rPr>
          <w:rFonts w:ascii="Arial" w:hAnsi="Arial" w:cs="Arial"/>
          <w:sz w:val="20"/>
          <w:szCs w:val="20"/>
          <w:lang w:val="en-US"/>
        </w:rPr>
        <w:t>The two hoses PG107215PC-BR &amp; PG107218PC-BR may be discarded. Use the straight hoses, metal reducers and clips to attach the original straight hoses to the auxiliary pump:</w:t>
      </w:r>
    </w:p>
    <w:p w14:paraId="14E02854" w14:textId="5E44076B" w:rsidR="00692156" w:rsidRPr="00C44629" w:rsidRDefault="00C44629" w:rsidP="00C44629">
      <w:pPr>
        <w:jc w:val="center"/>
        <w:rPr>
          <w:rFonts w:ascii="Arial" w:hAnsi="Arial" w:cs="Arial"/>
          <w:sz w:val="20"/>
          <w:szCs w:val="20"/>
          <w:lang w:val="en-US"/>
        </w:rPr>
      </w:pPr>
      <w:r w:rsidRPr="00C44629">
        <w:rPr>
          <w:rFonts w:ascii="Arial" w:hAnsi="Arial" w:cs="Arial"/>
          <w:sz w:val="20"/>
          <w:szCs w:val="20"/>
          <w:lang w:val="en-US"/>
        </w:rPr>
        <w:br/>
      </w:r>
      <w:r w:rsidRPr="00C44629">
        <w:rPr>
          <w:rFonts w:ascii="Arial" w:hAnsi="Arial" w:cs="Arial"/>
          <w:sz w:val="20"/>
          <w:szCs w:val="20"/>
          <w:lang w:val="en-US"/>
        </w:rPr>
        <w:br/>
      </w:r>
      <w:r w:rsidRPr="00C44629">
        <w:rPr>
          <w:noProof/>
          <w:sz w:val="20"/>
          <w:szCs w:val="20"/>
          <w:lang w:val="en-US"/>
        </w:rPr>
        <w:drawing>
          <wp:inline distT="0" distB="0" distL="0" distR="0" wp14:anchorId="49F9E511" wp14:editId="12D587A8">
            <wp:extent cx="3990476" cy="1580952"/>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90476" cy="1580952"/>
                    </a:xfrm>
                    <a:prstGeom prst="rect">
                      <a:avLst/>
                    </a:prstGeom>
                  </pic:spPr>
                </pic:pic>
              </a:graphicData>
            </a:graphic>
          </wp:inline>
        </w:drawing>
      </w:r>
    </w:p>
    <w:p w14:paraId="72DD7C9E" w14:textId="3602B70E" w:rsidR="00C44629" w:rsidRPr="00C44629" w:rsidRDefault="00C44629" w:rsidP="00C44629">
      <w:pPr>
        <w:rPr>
          <w:rFonts w:ascii="Arial" w:hAnsi="Arial" w:cs="Arial"/>
          <w:sz w:val="22"/>
          <w:szCs w:val="22"/>
          <w:lang w:val="en-US"/>
        </w:rPr>
      </w:pPr>
    </w:p>
    <w:p w14:paraId="5BF9B91A" w14:textId="77777777" w:rsidR="00C44629" w:rsidRPr="00C44629" w:rsidRDefault="00C44629" w:rsidP="00C44629">
      <w:pPr>
        <w:rPr>
          <w:noProof/>
          <w:sz w:val="20"/>
          <w:szCs w:val="20"/>
          <w:lang w:val="en-US" w:eastAsia="nl-NL"/>
        </w:rPr>
      </w:pPr>
      <w:r w:rsidRPr="00C44629">
        <w:rPr>
          <w:rFonts w:ascii="Arial" w:hAnsi="Arial" w:cs="Arial"/>
          <w:b/>
          <w:sz w:val="20"/>
          <w:szCs w:val="20"/>
          <w:lang w:val="en-US"/>
        </w:rPr>
        <w:t>Arnage R, Arnage RL, Arnage T, Arnage Blue Train. Arnage Diamond Series, Arnage Final Series, Azure (2006-2010) &amp; Brooklands Coupe</w:t>
      </w:r>
      <w:r w:rsidRPr="00C44629">
        <w:rPr>
          <w:rFonts w:ascii="Arial" w:hAnsi="Arial" w:cs="Arial"/>
          <w:b/>
          <w:sz w:val="20"/>
          <w:szCs w:val="20"/>
          <w:lang w:val="en-US"/>
        </w:rPr>
        <w:br/>
      </w:r>
      <w:r w:rsidRPr="00C44629">
        <w:rPr>
          <w:rFonts w:ascii="Arial" w:hAnsi="Arial" w:cs="Arial"/>
          <w:sz w:val="20"/>
          <w:szCs w:val="20"/>
          <w:lang w:val="en-US"/>
        </w:rPr>
        <w:br/>
        <w:t>The straight hoses and reducers may be discarded. The two moulded hoses are flared to fit the later style pump and may be used in place of the original inlet and outlet hoses, where the diameter is too small to fit the pump ports:</w:t>
      </w:r>
      <w:r w:rsidRPr="00C44629">
        <w:rPr>
          <w:noProof/>
          <w:sz w:val="20"/>
          <w:szCs w:val="20"/>
          <w:lang w:val="en-US" w:eastAsia="nl-NL"/>
        </w:rPr>
        <w:t xml:space="preserve"> </w:t>
      </w:r>
    </w:p>
    <w:p w14:paraId="21355F17" w14:textId="3C2B160D" w:rsidR="00C44629" w:rsidRPr="00C44629" w:rsidRDefault="00C44629" w:rsidP="00C44629">
      <w:pPr>
        <w:jc w:val="center"/>
        <w:rPr>
          <w:rFonts w:ascii="Arial" w:hAnsi="Arial" w:cs="Arial"/>
          <w:sz w:val="20"/>
          <w:szCs w:val="20"/>
          <w:lang w:val="en-US"/>
        </w:rPr>
      </w:pPr>
      <w:r w:rsidRPr="00C44629">
        <w:rPr>
          <w:noProof/>
          <w:sz w:val="20"/>
          <w:szCs w:val="20"/>
          <w:lang w:eastAsia="nl-NL"/>
        </w:rPr>
        <w:br/>
      </w:r>
      <w:r>
        <w:rPr>
          <w:noProof/>
          <w:lang w:val="en-US"/>
        </w:rPr>
        <w:drawing>
          <wp:inline distT="0" distB="0" distL="0" distR="0" wp14:anchorId="2099383F" wp14:editId="310F89ED">
            <wp:extent cx="3761905" cy="2000000"/>
            <wp:effectExtent l="0" t="0" r="0"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61905" cy="2000000"/>
                    </a:xfrm>
                    <a:prstGeom prst="rect">
                      <a:avLst/>
                    </a:prstGeom>
                  </pic:spPr>
                </pic:pic>
              </a:graphicData>
            </a:graphic>
          </wp:inline>
        </w:drawing>
      </w:r>
    </w:p>
    <w:sectPr w:rsidR="00C44629" w:rsidRPr="00C44629" w:rsidSect="007D4D3C">
      <w:headerReference w:type="default" r:id="rId8"/>
      <w:pgSz w:w="11906" w:h="16838"/>
      <w:pgMar w:top="29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DB717" w14:textId="77777777" w:rsidR="00C44629" w:rsidRDefault="00C44629" w:rsidP="007D4D3C">
      <w:r>
        <w:separator/>
      </w:r>
    </w:p>
  </w:endnote>
  <w:endnote w:type="continuationSeparator" w:id="0">
    <w:p w14:paraId="5890B0C0" w14:textId="77777777" w:rsidR="00C44629" w:rsidRDefault="00C44629" w:rsidP="007D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36EAC" w14:textId="77777777" w:rsidR="00C44629" w:rsidRDefault="00C44629" w:rsidP="007D4D3C">
      <w:r>
        <w:separator/>
      </w:r>
    </w:p>
  </w:footnote>
  <w:footnote w:type="continuationSeparator" w:id="0">
    <w:p w14:paraId="1F527327" w14:textId="77777777" w:rsidR="00C44629" w:rsidRDefault="00C44629" w:rsidP="007D4D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5245" w14:textId="16F8D29C" w:rsidR="00C44629" w:rsidRDefault="00C44629">
    <w:pPr>
      <w:pStyle w:val="Koptekst"/>
    </w:pPr>
    <w:r>
      <w:rPr>
        <w:noProof/>
        <w:lang w:val="en-US"/>
      </w:rPr>
      <w:drawing>
        <wp:anchor distT="0" distB="0" distL="114300" distR="114300" simplePos="0" relativeHeight="251658240" behindDoc="1" locked="0" layoutInCell="1" allowOverlap="1" wp14:anchorId="62B4735A" wp14:editId="25277DCC">
          <wp:simplePos x="0" y="0"/>
          <wp:positionH relativeFrom="column">
            <wp:posOffset>-872490</wp:posOffset>
          </wp:positionH>
          <wp:positionV relativeFrom="paragraph">
            <wp:posOffset>-435610</wp:posOffset>
          </wp:positionV>
          <wp:extent cx="7581600" cy="10713600"/>
          <wp:effectExtent l="0" t="0" r="635" b="5715"/>
          <wp:wrapNone/>
          <wp:docPr id="976086409" name="Afbeelding 1"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86409" name="Afbeelding 1" descr="Afbeelding met tekst, schermopname,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816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3C"/>
    <w:rsid w:val="004A0CF5"/>
    <w:rsid w:val="004E1604"/>
    <w:rsid w:val="0065355D"/>
    <w:rsid w:val="00692156"/>
    <w:rsid w:val="00787FAF"/>
    <w:rsid w:val="007D4D3C"/>
    <w:rsid w:val="0088495E"/>
    <w:rsid w:val="00BF3BFA"/>
    <w:rsid w:val="00C44629"/>
    <w:rsid w:val="00D15B40"/>
    <w:rsid w:val="00DB0E47"/>
    <w:rsid w:val="00E40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6C0EC"/>
  <w15:chartTrackingRefBased/>
  <w15:docId w15:val="{755E1A0E-39AC-854D-A2DC-BB8F06B0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D4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4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4D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4D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4D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4D3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4D3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4D3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4D3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4D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4D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4D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4D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4D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4D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4D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4D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4D3C"/>
    <w:rPr>
      <w:rFonts w:eastAsiaTheme="majorEastAsia" w:cstheme="majorBidi"/>
      <w:color w:val="272727" w:themeColor="text1" w:themeTint="D8"/>
    </w:rPr>
  </w:style>
  <w:style w:type="paragraph" w:styleId="Titel">
    <w:name w:val="Title"/>
    <w:basedOn w:val="Standaard"/>
    <w:next w:val="Standaard"/>
    <w:link w:val="TitelChar"/>
    <w:uiPriority w:val="10"/>
    <w:qFormat/>
    <w:rsid w:val="007D4D3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4D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4D3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4D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4D3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D4D3C"/>
    <w:rPr>
      <w:i/>
      <w:iCs/>
      <w:color w:val="404040" w:themeColor="text1" w:themeTint="BF"/>
    </w:rPr>
  </w:style>
  <w:style w:type="paragraph" w:styleId="Lijstalinea">
    <w:name w:val="List Paragraph"/>
    <w:basedOn w:val="Standaard"/>
    <w:uiPriority w:val="34"/>
    <w:qFormat/>
    <w:rsid w:val="007D4D3C"/>
    <w:pPr>
      <w:ind w:left="720"/>
      <w:contextualSpacing/>
    </w:pPr>
  </w:style>
  <w:style w:type="character" w:styleId="Intensievebenadrukking">
    <w:name w:val="Intense Emphasis"/>
    <w:basedOn w:val="Standaardalinea-lettertype"/>
    <w:uiPriority w:val="21"/>
    <w:qFormat/>
    <w:rsid w:val="007D4D3C"/>
    <w:rPr>
      <w:i/>
      <w:iCs/>
      <w:color w:val="0F4761" w:themeColor="accent1" w:themeShade="BF"/>
    </w:rPr>
  </w:style>
  <w:style w:type="paragraph" w:styleId="Duidelijkcitaat">
    <w:name w:val="Intense Quote"/>
    <w:basedOn w:val="Standaard"/>
    <w:next w:val="Standaard"/>
    <w:link w:val="DuidelijkcitaatChar"/>
    <w:uiPriority w:val="30"/>
    <w:qFormat/>
    <w:rsid w:val="007D4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4D3C"/>
    <w:rPr>
      <w:i/>
      <w:iCs/>
      <w:color w:val="0F4761" w:themeColor="accent1" w:themeShade="BF"/>
    </w:rPr>
  </w:style>
  <w:style w:type="character" w:styleId="Intensieveverwijzing">
    <w:name w:val="Intense Reference"/>
    <w:basedOn w:val="Standaardalinea-lettertype"/>
    <w:uiPriority w:val="32"/>
    <w:qFormat/>
    <w:rsid w:val="007D4D3C"/>
    <w:rPr>
      <w:b/>
      <w:bCs/>
      <w:smallCaps/>
      <w:color w:val="0F4761" w:themeColor="accent1" w:themeShade="BF"/>
      <w:spacing w:val="5"/>
    </w:rPr>
  </w:style>
  <w:style w:type="paragraph" w:styleId="Koptekst">
    <w:name w:val="header"/>
    <w:basedOn w:val="Standaard"/>
    <w:link w:val="KoptekstChar"/>
    <w:uiPriority w:val="99"/>
    <w:unhideWhenUsed/>
    <w:rsid w:val="007D4D3C"/>
    <w:pPr>
      <w:tabs>
        <w:tab w:val="center" w:pos="4536"/>
        <w:tab w:val="right" w:pos="9072"/>
      </w:tabs>
    </w:pPr>
  </w:style>
  <w:style w:type="character" w:customStyle="1" w:styleId="KoptekstChar">
    <w:name w:val="Koptekst Char"/>
    <w:basedOn w:val="Standaardalinea-lettertype"/>
    <w:link w:val="Koptekst"/>
    <w:uiPriority w:val="99"/>
    <w:rsid w:val="007D4D3C"/>
  </w:style>
  <w:style w:type="paragraph" w:styleId="Voettekst">
    <w:name w:val="footer"/>
    <w:basedOn w:val="Standaard"/>
    <w:link w:val="VoettekstChar"/>
    <w:uiPriority w:val="99"/>
    <w:unhideWhenUsed/>
    <w:rsid w:val="007D4D3C"/>
    <w:pPr>
      <w:tabs>
        <w:tab w:val="center" w:pos="4536"/>
        <w:tab w:val="right" w:pos="9072"/>
      </w:tabs>
    </w:pPr>
  </w:style>
  <w:style w:type="character" w:customStyle="1" w:styleId="VoettekstChar">
    <w:name w:val="Voettekst Char"/>
    <w:basedOn w:val="Standaardalinea-lettertype"/>
    <w:link w:val="Voettekst"/>
    <w:uiPriority w:val="99"/>
    <w:rsid w:val="007D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555D6F2D.dotm</Template>
  <TotalTime>2</TotalTime>
  <Pages>1</Pages>
  <Words>156</Words>
  <Characters>894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Frido Geraards</dc:creator>
  <cp:keywords/>
  <dc:description/>
  <cp:lastModifiedBy>Dennis van der Prijt</cp:lastModifiedBy>
  <cp:revision>2</cp:revision>
  <dcterms:created xsi:type="dcterms:W3CDTF">2025-03-04T09:04:00Z</dcterms:created>
  <dcterms:modified xsi:type="dcterms:W3CDTF">2025-03-04T09:04:00Z</dcterms:modified>
</cp:coreProperties>
</file>